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B448" w14:textId="77777777" w:rsidR="009968E3" w:rsidRDefault="009968E3" w:rsidP="009968E3">
      <w:pPr>
        <w:pStyle w:val="Corpotesto"/>
        <w:spacing w:before="7"/>
        <w:rPr>
          <w:sz w:val="11"/>
          <w:u w:val="none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0"/>
        <w:gridCol w:w="4635"/>
      </w:tblGrid>
      <w:tr w:rsidR="009968E3" w14:paraId="5B46096B" w14:textId="77777777" w:rsidTr="009968E3">
        <w:trPr>
          <w:trHeight w:val="265"/>
        </w:trPr>
        <w:tc>
          <w:tcPr>
            <w:tcW w:w="4630" w:type="dxa"/>
            <w:shd w:val="clear" w:color="auto" w:fill="00592F"/>
          </w:tcPr>
          <w:p w14:paraId="384937A7" w14:textId="77777777" w:rsidR="009968E3" w:rsidRDefault="009968E3" w:rsidP="00815D8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OFFERTA</w:t>
            </w:r>
          </w:p>
        </w:tc>
        <w:tc>
          <w:tcPr>
            <w:tcW w:w="4635" w:type="dxa"/>
          </w:tcPr>
          <w:p w14:paraId="6BE8C121" w14:textId="2E93F158" w:rsidR="009968E3" w:rsidRDefault="0006258E" w:rsidP="00815D8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PFOR</w:t>
            </w:r>
          </w:p>
        </w:tc>
      </w:tr>
      <w:tr w:rsidR="009968E3" w14:paraId="0A6583BB" w14:textId="77777777" w:rsidTr="009968E3">
        <w:trPr>
          <w:trHeight w:val="269"/>
        </w:trPr>
        <w:tc>
          <w:tcPr>
            <w:tcW w:w="4630" w:type="dxa"/>
            <w:shd w:val="clear" w:color="auto" w:fill="00592F"/>
          </w:tcPr>
          <w:p w14:paraId="28E44695" w14:textId="77777777" w:rsidR="009968E3" w:rsidRDefault="009968E3" w:rsidP="00815D81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TIPOLOGIA</w:t>
            </w:r>
          </w:p>
        </w:tc>
        <w:tc>
          <w:tcPr>
            <w:tcW w:w="4635" w:type="dxa"/>
          </w:tcPr>
          <w:p w14:paraId="58748D81" w14:textId="77777777" w:rsidR="009968E3" w:rsidRDefault="009968E3" w:rsidP="00815D81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Prezzo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Variabile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Componente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Energia</w:t>
            </w:r>
            <w:proofErr w:type="spellEnd"/>
          </w:p>
        </w:tc>
      </w:tr>
      <w:tr w:rsidR="009968E3" w14:paraId="7E060E06" w14:textId="77777777" w:rsidTr="009968E3">
        <w:trPr>
          <w:trHeight w:val="265"/>
        </w:trPr>
        <w:tc>
          <w:tcPr>
            <w:tcW w:w="4630" w:type="dxa"/>
            <w:shd w:val="clear" w:color="auto" w:fill="00592F"/>
          </w:tcPr>
          <w:p w14:paraId="737B45B1" w14:textId="77777777" w:rsidR="009968E3" w:rsidRDefault="009968E3" w:rsidP="00815D8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COMMODITY</w:t>
            </w:r>
          </w:p>
        </w:tc>
        <w:tc>
          <w:tcPr>
            <w:tcW w:w="4635" w:type="dxa"/>
          </w:tcPr>
          <w:p w14:paraId="5B2D904F" w14:textId="77777777" w:rsidR="009968E3" w:rsidRDefault="009968E3" w:rsidP="00815D81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Gas </w:t>
            </w:r>
            <w:proofErr w:type="spellStart"/>
            <w:r>
              <w:rPr>
                <w:sz w:val="24"/>
              </w:rPr>
              <w:t>Naturale</w:t>
            </w:r>
            <w:proofErr w:type="spellEnd"/>
          </w:p>
        </w:tc>
      </w:tr>
      <w:tr w:rsidR="009968E3" w14:paraId="38233289" w14:textId="77777777" w:rsidTr="009968E3">
        <w:trPr>
          <w:trHeight w:val="265"/>
        </w:trPr>
        <w:tc>
          <w:tcPr>
            <w:tcW w:w="4630" w:type="dxa"/>
            <w:shd w:val="clear" w:color="auto" w:fill="00592F"/>
          </w:tcPr>
          <w:p w14:paraId="4954E887" w14:textId="77777777" w:rsidR="009968E3" w:rsidRDefault="009968E3" w:rsidP="00815D81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DESTINATARI</w:t>
            </w:r>
          </w:p>
        </w:tc>
        <w:tc>
          <w:tcPr>
            <w:tcW w:w="4635" w:type="dxa"/>
          </w:tcPr>
          <w:p w14:paraId="59694FB2" w14:textId="77777777" w:rsidR="009968E3" w:rsidRDefault="009968E3" w:rsidP="00815D81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Privati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Business</w:t>
            </w:r>
          </w:p>
        </w:tc>
      </w:tr>
    </w:tbl>
    <w:p w14:paraId="39568790" w14:textId="77777777" w:rsidR="009968E3" w:rsidRDefault="009968E3" w:rsidP="009968E3">
      <w:pPr>
        <w:pStyle w:val="Corpotesto"/>
        <w:spacing w:before="11"/>
        <w:rPr>
          <w:sz w:val="27"/>
          <w:u w:val="none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391"/>
        <w:gridCol w:w="3893"/>
      </w:tblGrid>
      <w:tr w:rsidR="009968E3" w14:paraId="3B77A77B" w14:textId="77777777" w:rsidTr="009968E3">
        <w:trPr>
          <w:trHeight w:val="495"/>
        </w:trPr>
        <w:tc>
          <w:tcPr>
            <w:tcW w:w="4175" w:type="dxa"/>
            <w:shd w:val="clear" w:color="auto" w:fill="00592F"/>
          </w:tcPr>
          <w:p w14:paraId="479B7854" w14:textId="77777777" w:rsidR="009968E3" w:rsidRDefault="009968E3" w:rsidP="00815D81">
            <w:pPr>
              <w:pStyle w:val="TableParagraph"/>
              <w:spacing w:before="1"/>
              <w:ind w:left="1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VOCI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DI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SPESA</w:t>
            </w:r>
          </w:p>
        </w:tc>
        <w:tc>
          <w:tcPr>
            <w:tcW w:w="1391" w:type="dxa"/>
            <w:shd w:val="clear" w:color="auto" w:fill="00592F"/>
          </w:tcPr>
          <w:p w14:paraId="32640043" w14:textId="77777777" w:rsidR="009968E3" w:rsidRDefault="009968E3" w:rsidP="00815D81">
            <w:pPr>
              <w:pStyle w:val="TableParagraph"/>
              <w:spacing w:before="1"/>
              <w:ind w:left="1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DESCRIZIONE</w:t>
            </w:r>
          </w:p>
          <w:p w14:paraId="416AEAB3" w14:textId="77777777" w:rsidR="009968E3" w:rsidRDefault="009968E3" w:rsidP="00815D81">
            <w:pPr>
              <w:pStyle w:val="TableParagraph"/>
              <w:spacing w:before="30"/>
              <w:ind w:left="1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DEL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PREZZO</w:t>
            </w:r>
          </w:p>
        </w:tc>
        <w:tc>
          <w:tcPr>
            <w:tcW w:w="3893" w:type="dxa"/>
            <w:shd w:val="clear" w:color="auto" w:fill="00592F"/>
          </w:tcPr>
          <w:p w14:paraId="3DBA9F22" w14:textId="77777777" w:rsidR="009968E3" w:rsidRDefault="009968E3" w:rsidP="00815D81">
            <w:pPr>
              <w:pStyle w:val="TableParagraph"/>
              <w:spacing w:before="1"/>
              <w:ind w:left="1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DETTAGLIO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CORRISPETTIVI</w:t>
            </w:r>
          </w:p>
        </w:tc>
      </w:tr>
      <w:tr w:rsidR="009968E3" w14:paraId="39588B1E" w14:textId="77777777" w:rsidTr="009968E3">
        <w:trPr>
          <w:trHeight w:val="325"/>
        </w:trPr>
        <w:tc>
          <w:tcPr>
            <w:tcW w:w="417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0E223" w14:textId="77777777" w:rsidR="009968E3" w:rsidRPr="009968E3" w:rsidRDefault="009968E3" w:rsidP="00815D81">
            <w:pPr>
              <w:pStyle w:val="TableParagraph"/>
              <w:spacing w:before="1"/>
              <w:ind w:left="796"/>
              <w:rPr>
                <w:b/>
                <w:sz w:val="16"/>
                <w:lang w:val="it-IT"/>
              </w:rPr>
            </w:pPr>
            <w:r w:rsidRPr="009968E3">
              <w:rPr>
                <w:b/>
                <w:sz w:val="16"/>
                <w:lang w:val="it-IT"/>
              </w:rPr>
              <w:t>SPESE</w:t>
            </w:r>
            <w:r w:rsidRPr="009968E3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b/>
                <w:sz w:val="16"/>
                <w:lang w:val="it-IT"/>
              </w:rPr>
              <w:t>PER</w:t>
            </w:r>
            <w:r w:rsidRPr="009968E3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b/>
                <w:sz w:val="16"/>
                <w:lang w:val="it-IT"/>
              </w:rPr>
              <w:t>LA</w:t>
            </w:r>
            <w:r w:rsidRPr="009968E3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9968E3">
              <w:rPr>
                <w:b/>
                <w:sz w:val="16"/>
                <w:lang w:val="it-IT"/>
              </w:rPr>
              <w:t>MATERIA</w:t>
            </w:r>
            <w:r w:rsidRPr="009968E3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9968E3">
              <w:rPr>
                <w:b/>
                <w:sz w:val="16"/>
                <w:lang w:val="it-IT"/>
              </w:rPr>
              <w:t>GAS</w:t>
            </w:r>
            <w:r w:rsidRPr="009968E3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b/>
                <w:sz w:val="16"/>
                <w:lang w:val="it-IT"/>
              </w:rPr>
              <w:t>NATURALE</w:t>
            </w:r>
          </w:p>
          <w:p w14:paraId="37D04B5B" w14:textId="76885F90" w:rsidR="009968E3" w:rsidRPr="009968E3" w:rsidRDefault="009968E3" w:rsidP="00815D81">
            <w:pPr>
              <w:pStyle w:val="TableParagraph"/>
              <w:spacing w:before="30" w:line="276" w:lineRule="auto"/>
              <w:ind w:left="109" w:right="124"/>
              <w:jc w:val="both"/>
              <w:rPr>
                <w:sz w:val="16"/>
                <w:lang w:val="it-IT"/>
              </w:rPr>
            </w:pPr>
            <w:r w:rsidRPr="009968E3">
              <w:rPr>
                <w:sz w:val="16"/>
                <w:lang w:val="it-IT"/>
              </w:rPr>
              <w:t>Comprende gli importi fatturati relativamente alle diverse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 xml:space="preserve">attività svolte da </w:t>
            </w:r>
            <w:proofErr w:type="spellStart"/>
            <w:r w:rsidR="0006258E">
              <w:rPr>
                <w:sz w:val="16"/>
                <w:lang w:val="it-IT"/>
              </w:rPr>
              <w:t>Alphastar</w:t>
            </w:r>
            <w:proofErr w:type="spellEnd"/>
            <w:r w:rsidRPr="009968E3">
              <w:rPr>
                <w:sz w:val="16"/>
                <w:lang w:val="it-IT"/>
              </w:rPr>
              <w:t xml:space="preserve"> per fornire il gas naturale al cliente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finale.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Comprende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le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voci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relative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all’approvvigionamento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all’ingrosso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della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materia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prima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per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tutte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le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attività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connesse,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la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commercializzazione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al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dettaglio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(legata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alla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w w:val="95"/>
                <w:sz w:val="16"/>
                <w:lang w:val="it-IT"/>
              </w:rPr>
              <w:t>gestione</w:t>
            </w:r>
            <w:r w:rsidRPr="009968E3">
              <w:rPr>
                <w:spacing w:val="9"/>
                <w:w w:val="95"/>
                <w:sz w:val="16"/>
                <w:lang w:val="it-IT"/>
              </w:rPr>
              <w:t xml:space="preserve"> </w:t>
            </w:r>
            <w:r w:rsidRPr="009968E3">
              <w:rPr>
                <w:w w:val="95"/>
                <w:sz w:val="16"/>
                <w:lang w:val="it-IT"/>
              </w:rPr>
              <w:t>dei</w:t>
            </w:r>
            <w:r w:rsidRPr="009968E3">
              <w:rPr>
                <w:spacing w:val="10"/>
                <w:w w:val="95"/>
                <w:sz w:val="16"/>
                <w:lang w:val="it-IT"/>
              </w:rPr>
              <w:t xml:space="preserve"> </w:t>
            </w:r>
            <w:r w:rsidRPr="009968E3">
              <w:rPr>
                <w:w w:val="95"/>
                <w:sz w:val="16"/>
                <w:lang w:val="it-IT"/>
              </w:rPr>
              <w:t>clienti)</w:t>
            </w:r>
            <w:r w:rsidRPr="009968E3">
              <w:rPr>
                <w:spacing w:val="10"/>
                <w:w w:val="95"/>
                <w:sz w:val="16"/>
                <w:lang w:val="it-IT"/>
              </w:rPr>
              <w:t xml:space="preserve"> </w:t>
            </w:r>
            <w:r w:rsidRPr="009968E3">
              <w:rPr>
                <w:w w:val="95"/>
                <w:sz w:val="16"/>
                <w:lang w:val="it-IT"/>
              </w:rPr>
              <w:t>e</w:t>
            </w:r>
            <w:r w:rsidRPr="009968E3">
              <w:rPr>
                <w:spacing w:val="10"/>
                <w:w w:val="95"/>
                <w:sz w:val="16"/>
                <w:lang w:val="it-IT"/>
              </w:rPr>
              <w:t xml:space="preserve"> </w:t>
            </w:r>
            <w:r w:rsidRPr="009968E3">
              <w:rPr>
                <w:w w:val="95"/>
                <w:sz w:val="16"/>
                <w:lang w:val="it-IT"/>
              </w:rPr>
              <w:t>gli</w:t>
            </w:r>
            <w:r w:rsidRPr="009968E3">
              <w:rPr>
                <w:spacing w:val="9"/>
                <w:w w:val="95"/>
                <w:sz w:val="16"/>
                <w:lang w:val="it-IT"/>
              </w:rPr>
              <w:t xml:space="preserve"> </w:t>
            </w:r>
            <w:r w:rsidRPr="009968E3">
              <w:rPr>
                <w:w w:val="95"/>
                <w:sz w:val="16"/>
                <w:lang w:val="it-IT"/>
              </w:rPr>
              <w:t>oneri</w:t>
            </w:r>
            <w:r w:rsidRPr="009968E3">
              <w:rPr>
                <w:spacing w:val="10"/>
                <w:w w:val="95"/>
                <w:sz w:val="16"/>
                <w:lang w:val="it-IT"/>
              </w:rPr>
              <w:t xml:space="preserve"> </w:t>
            </w:r>
            <w:r w:rsidRPr="009968E3">
              <w:rPr>
                <w:w w:val="95"/>
                <w:sz w:val="16"/>
                <w:lang w:val="it-IT"/>
              </w:rPr>
              <w:t>di</w:t>
            </w:r>
            <w:r w:rsidRPr="009968E3">
              <w:rPr>
                <w:spacing w:val="10"/>
                <w:w w:val="95"/>
                <w:sz w:val="16"/>
                <w:lang w:val="it-IT"/>
              </w:rPr>
              <w:t xml:space="preserve"> </w:t>
            </w:r>
            <w:r w:rsidRPr="009968E3">
              <w:rPr>
                <w:w w:val="95"/>
                <w:sz w:val="16"/>
                <w:lang w:val="it-IT"/>
              </w:rPr>
              <w:t>gradualità</w:t>
            </w:r>
            <w:r w:rsidRPr="009968E3">
              <w:rPr>
                <w:spacing w:val="10"/>
                <w:w w:val="95"/>
                <w:sz w:val="16"/>
                <w:lang w:val="it-IT"/>
              </w:rPr>
              <w:t xml:space="preserve"> </w:t>
            </w:r>
            <w:r w:rsidRPr="009968E3">
              <w:rPr>
                <w:w w:val="95"/>
                <w:sz w:val="16"/>
                <w:lang w:val="it-IT"/>
              </w:rPr>
              <w:t>necessari</w:t>
            </w:r>
            <w:r w:rsidRPr="009968E3">
              <w:rPr>
                <w:spacing w:val="9"/>
                <w:w w:val="95"/>
                <w:sz w:val="16"/>
                <w:lang w:val="it-IT"/>
              </w:rPr>
              <w:t xml:space="preserve"> </w:t>
            </w:r>
            <w:r w:rsidRPr="009968E3">
              <w:rPr>
                <w:w w:val="95"/>
                <w:sz w:val="16"/>
                <w:lang w:val="it-IT"/>
              </w:rPr>
              <w:t>a</w:t>
            </w:r>
            <w:r w:rsidRPr="009968E3">
              <w:rPr>
                <w:spacing w:val="10"/>
                <w:w w:val="95"/>
                <w:sz w:val="16"/>
                <w:lang w:val="it-IT"/>
              </w:rPr>
              <w:t xml:space="preserve"> </w:t>
            </w:r>
            <w:r w:rsidRPr="009968E3">
              <w:rPr>
                <w:w w:val="95"/>
                <w:sz w:val="16"/>
                <w:lang w:val="it-IT"/>
              </w:rPr>
              <w:t>coprire</w:t>
            </w:r>
            <w:r w:rsidRPr="009968E3">
              <w:rPr>
                <w:spacing w:val="1"/>
                <w:w w:val="95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i costi sostenuti dal venditore per l’adeguamento del proprio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portafoglio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approvvigionamento,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resosi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necessario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seguito delle riforma delle modalità di calcolo del prezzo del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gas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naturale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per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alimentare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un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apposito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meccanismo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previsto per i venditori con contratti di lungo periodo, che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mira</w:t>
            </w:r>
            <w:r w:rsidRPr="009968E3">
              <w:rPr>
                <w:spacing w:val="22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</w:t>
            </w:r>
            <w:r w:rsidRPr="009968E3">
              <w:rPr>
                <w:spacing w:val="2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promuovere</w:t>
            </w:r>
            <w:r w:rsidRPr="009968E3">
              <w:rPr>
                <w:spacing w:val="2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la</w:t>
            </w:r>
            <w:r w:rsidRPr="009968E3">
              <w:rPr>
                <w:spacing w:val="2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rinegoziazione</w:t>
            </w:r>
            <w:r w:rsidRPr="009968E3">
              <w:rPr>
                <w:spacing w:val="22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dei</w:t>
            </w:r>
            <w:r w:rsidRPr="009968E3">
              <w:rPr>
                <w:spacing w:val="2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suddetti</w:t>
            </w:r>
            <w:r w:rsidRPr="009968E3">
              <w:rPr>
                <w:spacing w:val="2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contratti</w:t>
            </w:r>
          </w:p>
          <w:p w14:paraId="4CE7B89A" w14:textId="77777777" w:rsidR="009968E3" w:rsidRDefault="009968E3" w:rsidP="00815D81">
            <w:pPr>
              <w:pStyle w:val="TableParagraph"/>
              <w:spacing w:line="193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pluriennali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391" w:type="dxa"/>
            <w:vMerge w:val="restart"/>
            <w:tcBorders>
              <w:left w:val="single" w:sz="12" w:space="0" w:color="000000"/>
            </w:tcBorders>
          </w:tcPr>
          <w:p w14:paraId="70A1BDEA" w14:textId="77777777" w:rsidR="009968E3" w:rsidRDefault="009968E3" w:rsidP="00815D81">
            <w:pPr>
              <w:pStyle w:val="TableParagraph"/>
              <w:rPr>
                <w:sz w:val="18"/>
              </w:rPr>
            </w:pPr>
          </w:p>
          <w:p w14:paraId="07FFAF46" w14:textId="77777777" w:rsidR="009968E3" w:rsidRDefault="009968E3" w:rsidP="00815D81">
            <w:pPr>
              <w:pStyle w:val="TableParagraph"/>
              <w:rPr>
                <w:sz w:val="18"/>
              </w:rPr>
            </w:pPr>
          </w:p>
          <w:p w14:paraId="76F3CE3E" w14:textId="77777777" w:rsidR="009968E3" w:rsidRDefault="009968E3" w:rsidP="00815D81">
            <w:pPr>
              <w:pStyle w:val="TableParagraph"/>
              <w:spacing w:before="9"/>
              <w:rPr>
                <w:sz w:val="16"/>
              </w:rPr>
            </w:pPr>
          </w:p>
          <w:p w14:paraId="023C1B1C" w14:textId="77777777" w:rsidR="009968E3" w:rsidRDefault="009968E3" w:rsidP="00815D81">
            <w:pPr>
              <w:pStyle w:val="TableParagraph"/>
              <w:spacing w:line="278" w:lineRule="auto"/>
              <w:ind w:left="430" w:right="227" w:hanging="210"/>
              <w:rPr>
                <w:sz w:val="16"/>
              </w:rPr>
            </w:pPr>
            <w:r>
              <w:rPr>
                <w:sz w:val="16"/>
              </w:rPr>
              <w:t xml:space="preserve">Quota </w:t>
            </w:r>
            <w:proofErr w:type="spellStart"/>
            <w:r>
              <w:rPr>
                <w:sz w:val="16"/>
              </w:rPr>
              <w:t>Energia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(€/</w:t>
            </w:r>
            <w:proofErr w:type="spellStart"/>
            <w:r>
              <w:rPr>
                <w:sz w:val="16"/>
              </w:rPr>
              <w:t>Smc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893" w:type="dxa"/>
            <w:tcBorders>
              <w:right w:val="single" w:sz="12" w:space="0" w:color="000000"/>
            </w:tcBorders>
          </w:tcPr>
          <w:p w14:paraId="56E8BAF1" w14:textId="77777777" w:rsidR="009968E3" w:rsidRDefault="009968E3" w:rsidP="00815D81">
            <w:pPr>
              <w:pStyle w:val="TableParagraph"/>
              <w:spacing w:before="44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Corrispettivo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</w:p>
        </w:tc>
      </w:tr>
      <w:tr w:rsidR="009968E3" w14:paraId="5C5B3D13" w14:textId="77777777" w:rsidTr="009968E3">
        <w:trPr>
          <w:trHeight w:val="315"/>
        </w:trPr>
        <w:tc>
          <w:tcPr>
            <w:tcW w:w="41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DDC708" w14:textId="77777777" w:rsidR="009968E3" w:rsidRDefault="009968E3" w:rsidP="00815D81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12" w:space="0" w:color="000000"/>
            </w:tcBorders>
          </w:tcPr>
          <w:p w14:paraId="1B293C2D" w14:textId="77777777" w:rsidR="009968E3" w:rsidRDefault="009968E3" w:rsidP="00815D81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12" w:space="0" w:color="000000"/>
            </w:tcBorders>
          </w:tcPr>
          <w:p w14:paraId="17F63BA7" w14:textId="66ECF264" w:rsidR="009968E3" w:rsidRDefault="009968E3" w:rsidP="00815D81">
            <w:pPr>
              <w:pStyle w:val="TableParagraph"/>
              <w:spacing w:before="34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Componente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 w:rsidR="0006258E">
              <w:rPr>
                <w:sz w:val="18"/>
              </w:rPr>
              <w:t>GRAD</w:t>
            </w:r>
          </w:p>
        </w:tc>
      </w:tr>
      <w:tr w:rsidR="009968E3" w14:paraId="468E910F" w14:textId="77777777" w:rsidTr="009968E3">
        <w:trPr>
          <w:trHeight w:val="315"/>
        </w:trPr>
        <w:tc>
          <w:tcPr>
            <w:tcW w:w="41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42DFB7" w14:textId="77777777" w:rsidR="009968E3" w:rsidRDefault="009968E3" w:rsidP="00815D81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12" w:space="0" w:color="000000"/>
            </w:tcBorders>
          </w:tcPr>
          <w:p w14:paraId="278D32D8" w14:textId="77777777" w:rsidR="009968E3" w:rsidRDefault="009968E3" w:rsidP="00815D81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12" w:space="0" w:color="000000"/>
            </w:tcBorders>
          </w:tcPr>
          <w:p w14:paraId="6EE44742" w14:textId="0C185A09" w:rsidR="009968E3" w:rsidRDefault="0006258E" w:rsidP="00815D81">
            <w:pPr>
              <w:pStyle w:val="TableParagraph"/>
              <w:spacing w:before="34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Componente</w:t>
            </w:r>
            <w:proofErr w:type="spellEnd"/>
            <w:r>
              <w:rPr>
                <w:sz w:val="18"/>
              </w:rPr>
              <w:t xml:space="preserve"> QOA</w:t>
            </w:r>
          </w:p>
        </w:tc>
      </w:tr>
      <w:tr w:rsidR="009968E3" w14:paraId="0AC6F320" w14:textId="77777777" w:rsidTr="009968E3">
        <w:trPr>
          <w:trHeight w:val="315"/>
        </w:trPr>
        <w:tc>
          <w:tcPr>
            <w:tcW w:w="41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5FBD72" w14:textId="77777777" w:rsidR="009968E3" w:rsidRDefault="009968E3" w:rsidP="00815D81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12" w:space="0" w:color="000000"/>
            </w:tcBorders>
          </w:tcPr>
          <w:p w14:paraId="01F3A5D2" w14:textId="77777777" w:rsidR="009968E3" w:rsidRDefault="009968E3" w:rsidP="00815D81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12" w:space="0" w:color="000000"/>
            </w:tcBorders>
          </w:tcPr>
          <w:p w14:paraId="7B2D0FE0" w14:textId="77777777" w:rsidR="009968E3" w:rsidRDefault="009968E3" w:rsidP="00815D81">
            <w:pPr>
              <w:pStyle w:val="TableParagraph"/>
              <w:spacing w:before="34"/>
              <w:ind w:left="119"/>
              <w:rPr>
                <w:sz w:val="18"/>
              </w:rPr>
            </w:pPr>
            <w:proofErr w:type="spellStart"/>
            <w:r>
              <w:rPr>
                <w:sz w:val="18"/>
              </w:rPr>
              <w:t>Componente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QVD</w:t>
            </w:r>
          </w:p>
        </w:tc>
      </w:tr>
      <w:tr w:rsidR="009968E3" w14:paraId="2B931101" w14:textId="77777777" w:rsidTr="009968E3">
        <w:trPr>
          <w:trHeight w:val="310"/>
        </w:trPr>
        <w:tc>
          <w:tcPr>
            <w:tcW w:w="41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9C8A7" w14:textId="77777777" w:rsidR="009968E3" w:rsidRDefault="009968E3" w:rsidP="00815D81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12" w:space="0" w:color="000000"/>
            </w:tcBorders>
          </w:tcPr>
          <w:p w14:paraId="2E4360B9" w14:textId="77777777" w:rsidR="009968E3" w:rsidRDefault="009968E3" w:rsidP="00815D81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tcBorders>
              <w:right w:val="single" w:sz="12" w:space="0" w:color="000000"/>
            </w:tcBorders>
          </w:tcPr>
          <w:p w14:paraId="69E25991" w14:textId="77777777" w:rsidR="009968E3" w:rsidRDefault="009968E3" w:rsidP="00815D81">
            <w:pPr>
              <w:pStyle w:val="TableParagraph"/>
              <w:spacing w:before="34"/>
              <w:ind w:left="119"/>
              <w:rPr>
                <w:sz w:val="18"/>
              </w:rPr>
            </w:pPr>
            <w:r>
              <w:rPr>
                <w:sz w:val="18"/>
              </w:rPr>
              <w:t>PCS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Adeguamento</w:t>
            </w:r>
            <w:proofErr w:type="spellEnd"/>
          </w:p>
        </w:tc>
      </w:tr>
      <w:tr w:rsidR="0006258E" w14:paraId="2E520BB6" w14:textId="77777777" w:rsidTr="00AB5DC6">
        <w:trPr>
          <w:trHeight w:val="1345"/>
        </w:trPr>
        <w:tc>
          <w:tcPr>
            <w:tcW w:w="41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001A78" w14:textId="77777777" w:rsidR="0006258E" w:rsidRDefault="0006258E" w:rsidP="00815D81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left w:val="single" w:sz="12" w:space="0" w:color="000000"/>
              <w:bottom w:val="single" w:sz="12" w:space="0" w:color="000000"/>
            </w:tcBorders>
          </w:tcPr>
          <w:p w14:paraId="530455E5" w14:textId="77777777" w:rsidR="0006258E" w:rsidRDefault="0006258E" w:rsidP="00815D81">
            <w:pPr>
              <w:pStyle w:val="TableParagraph"/>
              <w:rPr>
                <w:sz w:val="18"/>
              </w:rPr>
            </w:pPr>
          </w:p>
          <w:p w14:paraId="68600609" w14:textId="77777777" w:rsidR="0006258E" w:rsidRDefault="0006258E" w:rsidP="00815D81">
            <w:pPr>
              <w:pStyle w:val="TableParagraph"/>
              <w:spacing w:before="2"/>
              <w:rPr>
                <w:sz w:val="20"/>
              </w:rPr>
            </w:pPr>
          </w:p>
          <w:p w14:paraId="46D46AED" w14:textId="77777777" w:rsidR="0006258E" w:rsidRDefault="0006258E" w:rsidP="00815D81">
            <w:pPr>
              <w:pStyle w:val="TableParagraph"/>
              <w:spacing w:line="278" w:lineRule="auto"/>
              <w:ind w:left="234" w:right="227" w:firstLine="73"/>
              <w:rPr>
                <w:sz w:val="16"/>
              </w:rPr>
            </w:pPr>
            <w:r>
              <w:rPr>
                <w:sz w:val="16"/>
              </w:rPr>
              <w:t xml:space="preserve">Quota </w:t>
            </w:r>
            <w:proofErr w:type="spellStart"/>
            <w:r>
              <w:rPr>
                <w:sz w:val="16"/>
              </w:rPr>
              <w:t>Fissa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(€/</w:t>
            </w:r>
            <w:proofErr w:type="spellStart"/>
            <w:r>
              <w:rPr>
                <w:w w:val="95"/>
                <w:sz w:val="16"/>
              </w:rPr>
              <w:t>PdP</w:t>
            </w:r>
            <w:proofErr w:type="spellEnd"/>
            <w:r>
              <w:rPr>
                <w:w w:val="95"/>
                <w:sz w:val="16"/>
              </w:rPr>
              <w:t>/mese)</w:t>
            </w:r>
          </w:p>
        </w:tc>
        <w:tc>
          <w:tcPr>
            <w:tcW w:w="3893" w:type="dxa"/>
            <w:tcBorders>
              <w:right w:val="single" w:sz="12" w:space="0" w:color="000000"/>
            </w:tcBorders>
          </w:tcPr>
          <w:p w14:paraId="5E16CFE7" w14:textId="77777777" w:rsidR="0006258E" w:rsidRPr="009968E3" w:rsidRDefault="0006258E" w:rsidP="00815D81">
            <w:pPr>
              <w:pStyle w:val="TableParagraph"/>
              <w:spacing w:before="2"/>
              <w:rPr>
                <w:sz w:val="16"/>
                <w:lang w:val="it-IT"/>
              </w:rPr>
            </w:pPr>
          </w:p>
          <w:p w14:paraId="74510F88" w14:textId="77777777" w:rsidR="0006258E" w:rsidRDefault="0006258E" w:rsidP="00815D81">
            <w:pPr>
              <w:pStyle w:val="TableParagraph"/>
              <w:ind w:left="119"/>
              <w:rPr>
                <w:sz w:val="16"/>
                <w:lang w:val="it-IT"/>
              </w:rPr>
            </w:pPr>
          </w:p>
          <w:p w14:paraId="4406BD03" w14:textId="77777777" w:rsidR="0006258E" w:rsidRDefault="0006258E" w:rsidP="00815D81">
            <w:pPr>
              <w:pStyle w:val="TableParagraph"/>
              <w:ind w:left="119"/>
              <w:rPr>
                <w:sz w:val="16"/>
                <w:lang w:val="it-IT"/>
              </w:rPr>
            </w:pPr>
          </w:p>
          <w:p w14:paraId="55BEC0FF" w14:textId="64CDBE34" w:rsidR="0006258E" w:rsidRPr="009968E3" w:rsidRDefault="0006258E" w:rsidP="00815D81">
            <w:pPr>
              <w:pStyle w:val="TableParagraph"/>
              <w:ind w:left="119"/>
              <w:rPr>
                <w:sz w:val="16"/>
                <w:lang w:val="it-IT"/>
              </w:rPr>
            </w:pPr>
            <w:r w:rsidRPr="009968E3">
              <w:rPr>
                <w:sz w:val="16"/>
                <w:lang w:val="it-IT"/>
              </w:rPr>
              <w:t>Componente</w:t>
            </w:r>
            <w:r w:rsidRPr="009968E3">
              <w:rPr>
                <w:spacing w:val="-5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fissa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</w:t>
            </w:r>
            <w:r w:rsidRPr="009968E3">
              <w:rPr>
                <w:spacing w:val="-5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commercializzazione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e</w:t>
            </w:r>
            <w:r w:rsidRPr="009968E3">
              <w:rPr>
                <w:spacing w:val="-5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vendita</w:t>
            </w:r>
          </w:p>
          <w:p w14:paraId="11FEE2C3" w14:textId="77777777" w:rsidR="0006258E" w:rsidRPr="009968E3" w:rsidRDefault="0006258E" w:rsidP="00815D81">
            <w:pPr>
              <w:pStyle w:val="TableParagraph"/>
              <w:spacing w:before="10"/>
              <w:rPr>
                <w:sz w:val="20"/>
                <w:lang w:val="it-IT"/>
              </w:rPr>
            </w:pPr>
          </w:p>
          <w:p w14:paraId="2C32A789" w14:textId="77777777" w:rsidR="0006258E" w:rsidRPr="009968E3" w:rsidRDefault="0006258E" w:rsidP="00815D81">
            <w:pPr>
              <w:pStyle w:val="TableParagraph"/>
              <w:spacing w:before="1"/>
              <w:ind w:left="119"/>
              <w:rPr>
                <w:sz w:val="16"/>
                <w:lang w:val="it-IT"/>
              </w:rPr>
            </w:pPr>
          </w:p>
        </w:tc>
      </w:tr>
      <w:tr w:rsidR="009968E3" w14:paraId="7D6E30FA" w14:textId="77777777" w:rsidTr="009968E3">
        <w:trPr>
          <w:trHeight w:val="1385"/>
        </w:trPr>
        <w:tc>
          <w:tcPr>
            <w:tcW w:w="41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801A0" w14:textId="77777777" w:rsidR="009968E3" w:rsidRPr="009968E3" w:rsidRDefault="009968E3" w:rsidP="00815D81">
            <w:pPr>
              <w:pStyle w:val="TableParagraph"/>
              <w:rPr>
                <w:sz w:val="18"/>
                <w:lang w:val="it-IT"/>
              </w:rPr>
            </w:pPr>
          </w:p>
          <w:p w14:paraId="3DD33F20" w14:textId="77777777" w:rsidR="009968E3" w:rsidRPr="009968E3" w:rsidRDefault="009968E3" w:rsidP="00815D81">
            <w:pPr>
              <w:pStyle w:val="TableParagraph"/>
              <w:rPr>
                <w:sz w:val="18"/>
                <w:lang w:val="it-IT"/>
              </w:rPr>
            </w:pPr>
          </w:p>
          <w:p w14:paraId="6C298CF5" w14:textId="77777777" w:rsidR="009968E3" w:rsidRPr="009968E3" w:rsidRDefault="009968E3" w:rsidP="00815D81">
            <w:pPr>
              <w:pStyle w:val="TableParagraph"/>
              <w:spacing w:before="123" w:line="278" w:lineRule="auto"/>
              <w:ind w:left="1486" w:right="108" w:hanging="1376"/>
              <w:rPr>
                <w:b/>
                <w:sz w:val="16"/>
                <w:lang w:val="it-IT"/>
              </w:rPr>
            </w:pPr>
            <w:r w:rsidRPr="009968E3">
              <w:rPr>
                <w:b/>
                <w:sz w:val="16"/>
                <w:lang w:val="it-IT"/>
              </w:rPr>
              <w:t>SPESA PER IL TRASPORTO E LA GESTIONE DEL CONTATORE E</w:t>
            </w:r>
            <w:r w:rsidRPr="009968E3">
              <w:rPr>
                <w:b/>
                <w:spacing w:val="-34"/>
                <w:sz w:val="16"/>
                <w:lang w:val="it-IT"/>
              </w:rPr>
              <w:t xml:space="preserve"> </w:t>
            </w:r>
            <w:r w:rsidRPr="009968E3">
              <w:rPr>
                <w:b/>
                <w:sz w:val="16"/>
                <w:lang w:val="it-IT"/>
              </w:rPr>
              <w:t>ONERI</w:t>
            </w:r>
            <w:r w:rsidRPr="009968E3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9968E3">
              <w:rPr>
                <w:b/>
                <w:sz w:val="16"/>
                <w:lang w:val="it-IT"/>
              </w:rPr>
              <w:t>DI SISTEMA</w:t>
            </w:r>
          </w:p>
          <w:p w14:paraId="11118725" w14:textId="0BF18AA7" w:rsidR="009968E3" w:rsidRPr="009968E3" w:rsidRDefault="009968E3" w:rsidP="00815D81">
            <w:pPr>
              <w:pStyle w:val="TableParagraph"/>
              <w:spacing w:line="276" w:lineRule="auto"/>
              <w:ind w:left="109" w:right="122"/>
              <w:jc w:val="both"/>
              <w:rPr>
                <w:sz w:val="16"/>
                <w:lang w:val="it-IT"/>
              </w:rPr>
            </w:pPr>
            <w:r w:rsidRPr="009968E3">
              <w:rPr>
                <w:sz w:val="16"/>
                <w:lang w:val="it-IT"/>
              </w:rPr>
              <w:t>Comprende gli importi fatturati per le diverse attività che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 xml:space="preserve">consentono ad </w:t>
            </w:r>
            <w:proofErr w:type="spellStart"/>
            <w:r w:rsidR="0006258E">
              <w:rPr>
                <w:sz w:val="16"/>
                <w:lang w:val="it-IT"/>
              </w:rPr>
              <w:t>Alphastar</w:t>
            </w:r>
            <w:proofErr w:type="spellEnd"/>
            <w:r w:rsidR="0006258E" w:rsidRPr="009968E3">
              <w:rPr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 consegnare ai clienti finali il gas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naturale da loro consumato. Mentre gli oneri di sistema sono</w:t>
            </w:r>
            <w:r w:rsidRPr="009968E3">
              <w:rPr>
                <w:spacing w:val="-3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corrispettivi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destinati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alla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copertura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costi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relativi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ad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attività di interesse generale per il sistema gas che vengono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pagati</w:t>
            </w:r>
            <w:r w:rsidRPr="009968E3">
              <w:rPr>
                <w:spacing w:val="-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da</w:t>
            </w:r>
            <w:r w:rsidRPr="009968E3">
              <w:rPr>
                <w:spacing w:val="-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tutti i</w:t>
            </w:r>
            <w:r w:rsidRPr="009968E3">
              <w:rPr>
                <w:spacing w:val="-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clienti</w:t>
            </w:r>
            <w:r w:rsidRPr="009968E3">
              <w:rPr>
                <w:spacing w:val="-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finali del</w:t>
            </w:r>
            <w:r w:rsidRPr="009968E3">
              <w:rPr>
                <w:spacing w:val="-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servizio gas.</w:t>
            </w:r>
          </w:p>
        </w:tc>
        <w:tc>
          <w:tcPr>
            <w:tcW w:w="1391" w:type="dxa"/>
            <w:tcBorders>
              <w:top w:val="single" w:sz="12" w:space="0" w:color="000000"/>
              <w:left w:val="single" w:sz="12" w:space="0" w:color="000000"/>
            </w:tcBorders>
          </w:tcPr>
          <w:p w14:paraId="687A5EE5" w14:textId="77777777" w:rsidR="009968E3" w:rsidRPr="009968E3" w:rsidRDefault="009968E3" w:rsidP="00815D81">
            <w:pPr>
              <w:pStyle w:val="TableParagraph"/>
              <w:rPr>
                <w:sz w:val="18"/>
                <w:lang w:val="it-IT"/>
              </w:rPr>
            </w:pPr>
          </w:p>
          <w:p w14:paraId="399769D5" w14:textId="77777777" w:rsidR="009968E3" w:rsidRPr="009968E3" w:rsidRDefault="009968E3" w:rsidP="00815D81">
            <w:pPr>
              <w:pStyle w:val="TableParagraph"/>
              <w:spacing w:before="9"/>
              <w:rPr>
                <w:sz w:val="21"/>
                <w:lang w:val="it-IT"/>
              </w:rPr>
            </w:pPr>
          </w:p>
          <w:p w14:paraId="00C3E6C7" w14:textId="77777777" w:rsidR="009968E3" w:rsidRDefault="009968E3" w:rsidP="00815D81">
            <w:pPr>
              <w:pStyle w:val="TableParagraph"/>
              <w:spacing w:line="271" w:lineRule="auto"/>
              <w:ind w:left="234" w:right="227" w:firstLine="73"/>
              <w:rPr>
                <w:sz w:val="16"/>
              </w:rPr>
            </w:pPr>
            <w:r>
              <w:rPr>
                <w:sz w:val="16"/>
              </w:rPr>
              <w:t xml:space="preserve">Quota </w:t>
            </w:r>
            <w:proofErr w:type="spellStart"/>
            <w:r>
              <w:rPr>
                <w:sz w:val="16"/>
              </w:rPr>
              <w:t>Fissa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(€/</w:t>
            </w:r>
            <w:proofErr w:type="spellStart"/>
            <w:r>
              <w:rPr>
                <w:w w:val="95"/>
                <w:sz w:val="16"/>
              </w:rPr>
              <w:t>PdP</w:t>
            </w:r>
            <w:proofErr w:type="spellEnd"/>
            <w:r>
              <w:rPr>
                <w:w w:val="95"/>
                <w:sz w:val="16"/>
              </w:rPr>
              <w:t>/mese)</w:t>
            </w:r>
          </w:p>
        </w:tc>
        <w:tc>
          <w:tcPr>
            <w:tcW w:w="3893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8FDF6" w14:textId="77777777" w:rsidR="009968E3" w:rsidRPr="009968E3" w:rsidRDefault="009968E3" w:rsidP="00815D81">
            <w:pPr>
              <w:pStyle w:val="TableParagraph"/>
              <w:spacing w:line="276" w:lineRule="auto"/>
              <w:ind w:left="119" w:right="125"/>
              <w:jc w:val="both"/>
              <w:rPr>
                <w:sz w:val="16"/>
                <w:lang w:val="it-IT"/>
              </w:rPr>
            </w:pPr>
            <w:r w:rsidRPr="009968E3">
              <w:rPr>
                <w:sz w:val="16"/>
                <w:lang w:val="it-IT"/>
              </w:rPr>
              <w:t>Il prezzo complessivo comprende le componenti della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tariffa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distribuzione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misura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delle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componenti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tariffarie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trasporto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(</w:t>
            </w:r>
            <w:proofErr w:type="spellStart"/>
            <w:r w:rsidRPr="009968E3">
              <w:rPr>
                <w:sz w:val="16"/>
                <w:lang w:val="it-IT"/>
              </w:rPr>
              <w:t>Qt</w:t>
            </w:r>
            <w:proofErr w:type="spellEnd"/>
            <w:r w:rsidRPr="009968E3">
              <w:rPr>
                <w:sz w:val="16"/>
                <w:lang w:val="it-IT"/>
              </w:rPr>
              <w:t>),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qualità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commerciale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(RS),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perequazione (UG1) e l'eventuale componente “canoni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comunali”,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copertura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dei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maggiori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oneri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derivanti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dall’incremento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dei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canoni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concessione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distribuzione.</w:t>
            </w:r>
            <w:r w:rsidRPr="009968E3">
              <w:rPr>
                <w:spacing w:val="-7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Mentre</w:t>
            </w:r>
            <w:r w:rsidRPr="009968E3">
              <w:rPr>
                <w:spacing w:val="-6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il</w:t>
            </w:r>
            <w:r w:rsidRPr="009968E3">
              <w:rPr>
                <w:spacing w:val="-6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prezzo</w:t>
            </w:r>
            <w:r w:rsidRPr="009968E3">
              <w:rPr>
                <w:spacing w:val="-6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complessivo</w:t>
            </w:r>
            <w:r w:rsidRPr="009968E3">
              <w:rPr>
                <w:spacing w:val="-6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degli</w:t>
            </w:r>
            <w:r w:rsidRPr="009968E3">
              <w:rPr>
                <w:spacing w:val="-6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oneri</w:t>
            </w:r>
            <w:r w:rsidRPr="009968E3">
              <w:rPr>
                <w:spacing w:val="-6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</w:t>
            </w:r>
            <w:r w:rsidRPr="009968E3">
              <w:rPr>
                <w:spacing w:val="-3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sistema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comprende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le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componenti: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RE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(risparmio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energetico),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UG2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(compensazione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dei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costi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</w:t>
            </w:r>
            <w:r w:rsidRPr="009968E3">
              <w:rPr>
                <w:spacing w:val="-3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commercializzazione), UG3 (recupero oneri di morosità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per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gli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esercenti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servizi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Quota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Energia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(€/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ultima</w:t>
            </w:r>
            <w:r w:rsidRPr="009968E3">
              <w:rPr>
                <w:spacing w:val="-3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istanza),</w:t>
            </w:r>
            <w:r w:rsidRPr="009968E3">
              <w:rPr>
                <w:spacing w:val="8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GS</w:t>
            </w:r>
            <w:r w:rsidRPr="009968E3">
              <w:rPr>
                <w:spacing w:val="9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(bonus</w:t>
            </w:r>
            <w:r w:rsidRPr="009968E3">
              <w:rPr>
                <w:spacing w:val="10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gas),</w:t>
            </w:r>
            <w:r w:rsidRPr="009968E3">
              <w:rPr>
                <w:spacing w:val="8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pagata</w:t>
            </w:r>
            <w:r w:rsidRPr="009968E3">
              <w:rPr>
                <w:spacing w:val="9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solo</w:t>
            </w:r>
            <w:r w:rsidRPr="009968E3">
              <w:rPr>
                <w:spacing w:val="10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dai</w:t>
            </w:r>
            <w:r w:rsidRPr="009968E3">
              <w:rPr>
                <w:spacing w:val="8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condomini</w:t>
            </w:r>
            <w:r w:rsidRPr="009968E3">
              <w:rPr>
                <w:spacing w:val="8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con</w:t>
            </w:r>
          </w:p>
          <w:p w14:paraId="1AB3C3E0" w14:textId="77777777" w:rsidR="009968E3" w:rsidRDefault="009968E3" w:rsidP="00815D81">
            <w:pPr>
              <w:pStyle w:val="TableParagraph"/>
              <w:spacing w:before="3"/>
              <w:ind w:left="119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uso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domestico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9968E3" w14:paraId="27528C18" w14:textId="77777777" w:rsidTr="009968E3">
        <w:trPr>
          <w:trHeight w:val="1464"/>
        </w:trPr>
        <w:tc>
          <w:tcPr>
            <w:tcW w:w="41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9E767" w14:textId="77777777" w:rsidR="009968E3" w:rsidRDefault="009968E3" w:rsidP="00815D81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left w:val="single" w:sz="12" w:space="0" w:color="000000"/>
              <w:bottom w:val="single" w:sz="12" w:space="0" w:color="000000"/>
            </w:tcBorders>
          </w:tcPr>
          <w:p w14:paraId="1F0F0235" w14:textId="77777777" w:rsidR="009968E3" w:rsidRDefault="009968E3" w:rsidP="00815D81">
            <w:pPr>
              <w:pStyle w:val="TableParagraph"/>
              <w:rPr>
                <w:sz w:val="18"/>
              </w:rPr>
            </w:pPr>
          </w:p>
          <w:p w14:paraId="1DD4700A" w14:textId="77777777" w:rsidR="009968E3" w:rsidRDefault="009968E3" w:rsidP="00815D81">
            <w:pPr>
              <w:pStyle w:val="TableParagraph"/>
              <w:spacing w:before="1"/>
              <w:rPr>
                <w:sz w:val="24"/>
              </w:rPr>
            </w:pPr>
          </w:p>
          <w:p w14:paraId="79DAFFBA" w14:textId="77777777" w:rsidR="009968E3" w:rsidRDefault="009968E3" w:rsidP="00815D81">
            <w:pPr>
              <w:pStyle w:val="TableParagraph"/>
              <w:spacing w:line="278" w:lineRule="auto"/>
              <w:ind w:left="430" w:right="227" w:hanging="210"/>
              <w:rPr>
                <w:sz w:val="16"/>
              </w:rPr>
            </w:pPr>
            <w:r>
              <w:rPr>
                <w:sz w:val="16"/>
              </w:rPr>
              <w:t xml:space="preserve">Quota </w:t>
            </w:r>
            <w:proofErr w:type="spellStart"/>
            <w:r>
              <w:rPr>
                <w:sz w:val="16"/>
              </w:rPr>
              <w:t>Energia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(€/</w:t>
            </w:r>
            <w:proofErr w:type="spellStart"/>
            <w:r>
              <w:rPr>
                <w:sz w:val="16"/>
              </w:rPr>
              <w:t>Smc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89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1918971" w14:textId="77777777" w:rsidR="009968E3" w:rsidRDefault="009968E3" w:rsidP="00815D81">
            <w:pPr>
              <w:rPr>
                <w:sz w:val="2"/>
                <w:szCs w:val="2"/>
              </w:rPr>
            </w:pPr>
          </w:p>
        </w:tc>
      </w:tr>
      <w:tr w:rsidR="009968E3" w14:paraId="705E7B67" w14:textId="77777777" w:rsidTr="009968E3">
        <w:trPr>
          <w:trHeight w:val="883"/>
        </w:trPr>
        <w:tc>
          <w:tcPr>
            <w:tcW w:w="4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D5389B" w14:textId="77777777" w:rsidR="009968E3" w:rsidRDefault="009968E3" w:rsidP="00815D81">
            <w:pPr>
              <w:pStyle w:val="TableParagraph"/>
              <w:rPr>
                <w:sz w:val="18"/>
              </w:rPr>
            </w:pPr>
          </w:p>
          <w:p w14:paraId="22E95B84" w14:textId="77777777" w:rsidR="009968E3" w:rsidRDefault="009968E3" w:rsidP="00815D81">
            <w:pPr>
              <w:pStyle w:val="TableParagraph"/>
              <w:spacing w:before="117"/>
              <w:ind w:right="16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ALTRE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PARTITE</w:t>
            </w:r>
          </w:p>
        </w:tc>
        <w:tc>
          <w:tcPr>
            <w:tcW w:w="5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89C2F" w14:textId="77777777" w:rsidR="009968E3" w:rsidRPr="009968E3" w:rsidRDefault="009968E3" w:rsidP="00815D81">
            <w:pPr>
              <w:pStyle w:val="TableParagraph"/>
              <w:spacing w:line="278" w:lineRule="auto"/>
              <w:ind w:left="109" w:right="126"/>
              <w:jc w:val="both"/>
              <w:rPr>
                <w:sz w:val="16"/>
                <w:lang w:val="it-IT"/>
              </w:rPr>
            </w:pPr>
            <w:r w:rsidRPr="009968E3">
              <w:rPr>
                <w:w w:val="95"/>
                <w:sz w:val="16"/>
                <w:lang w:val="it-IT"/>
              </w:rPr>
              <w:t>Voce presente solo nelle bollette in cui vengono addebitati o accreditati importi</w:t>
            </w:r>
            <w:r w:rsidRPr="009968E3">
              <w:rPr>
                <w:spacing w:val="1"/>
                <w:w w:val="95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diversi da quelli inclusi nelle altre voci di spesa. Possono essere comprese in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questa</w:t>
            </w:r>
            <w:r w:rsidRPr="009968E3">
              <w:rPr>
                <w:spacing w:val="7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voce</w:t>
            </w:r>
            <w:r w:rsidRPr="009968E3">
              <w:rPr>
                <w:spacing w:val="8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ad</w:t>
            </w:r>
            <w:r w:rsidRPr="009968E3">
              <w:rPr>
                <w:spacing w:val="8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esempio:</w:t>
            </w:r>
            <w:r w:rsidRPr="009968E3">
              <w:rPr>
                <w:spacing w:val="7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gli</w:t>
            </w:r>
            <w:r w:rsidRPr="009968E3">
              <w:rPr>
                <w:spacing w:val="8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interessi</w:t>
            </w:r>
            <w:r w:rsidRPr="009968E3">
              <w:rPr>
                <w:spacing w:val="8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</w:t>
            </w:r>
            <w:r w:rsidRPr="009968E3">
              <w:rPr>
                <w:spacing w:val="7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mora,</w:t>
            </w:r>
            <w:r w:rsidRPr="009968E3">
              <w:rPr>
                <w:spacing w:val="9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l’addebito</w:t>
            </w:r>
            <w:r w:rsidRPr="009968E3">
              <w:rPr>
                <w:spacing w:val="8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o</w:t>
            </w:r>
            <w:r w:rsidRPr="009968E3">
              <w:rPr>
                <w:spacing w:val="9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la</w:t>
            </w:r>
            <w:r w:rsidRPr="009968E3">
              <w:rPr>
                <w:spacing w:val="8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restituzione</w:t>
            </w:r>
            <w:r w:rsidRPr="009968E3">
              <w:rPr>
                <w:spacing w:val="7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del</w:t>
            </w:r>
          </w:p>
          <w:p w14:paraId="613CB0FB" w14:textId="77777777" w:rsidR="009968E3" w:rsidRPr="009968E3" w:rsidRDefault="009968E3" w:rsidP="00815D81">
            <w:pPr>
              <w:pStyle w:val="TableParagraph"/>
              <w:spacing w:line="188" w:lineRule="exact"/>
              <w:ind w:left="109"/>
              <w:jc w:val="both"/>
              <w:rPr>
                <w:sz w:val="16"/>
                <w:lang w:val="it-IT"/>
              </w:rPr>
            </w:pPr>
            <w:r w:rsidRPr="009968E3">
              <w:rPr>
                <w:sz w:val="16"/>
                <w:lang w:val="it-IT"/>
              </w:rPr>
              <w:t>deposito</w:t>
            </w:r>
            <w:r w:rsidRPr="009968E3">
              <w:rPr>
                <w:spacing w:val="-5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cauzionale,</w:t>
            </w:r>
            <w:r w:rsidRPr="009968E3">
              <w:rPr>
                <w:spacing w:val="-5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gli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indennizzi</w:t>
            </w:r>
            <w:r w:rsidRPr="009968E3">
              <w:rPr>
                <w:spacing w:val="-5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automatici,</w:t>
            </w:r>
            <w:r w:rsidRPr="009968E3">
              <w:rPr>
                <w:spacing w:val="-5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i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contributi</w:t>
            </w:r>
            <w:r w:rsidRPr="009968E3">
              <w:rPr>
                <w:spacing w:val="-5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allacciamento.</w:t>
            </w:r>
          </w:p>
        </w:tc>
      </w:tr>
      <w:tr w:rsidR="009968E3" w14:paraId="2603DE8F" w14:textId="77777777" w:rsidTr="009968E3">
        <w:trPr>
          <w:trHeight w:val="665"/>
        </w:trPr>
        <w:tc>
          <w:tcPr>
            <w:tcW w:w="4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0FFAC" w14:textId="77777777" w:rsidR="009968E3" w:rsidRPr="009968E3" w:rsidRDefault="009968E3" w:rsidP="00815D81">
            <w:pPr>
              <w:pStyle w:val="TableParagraph"/>
              <w:spacing w:before="6"/>
              <w:rPr>
                <w:sz w:val="18"/>
                <w:lang w:val="it-IT"/>
              </w:rPr>
            </w:pPr>
          </w:p>
          <w:p w14:paraId="684D60FE" w14:textId="3AEA491D" w:rsidR="009968E3" w:rsidRDefault="009968E3" w:rsidP="00815D81">
            <w:pPr>
              <w:pStyle w:val="TableParagraph"/>
              <w:ind w:left="1738" w:right="17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RICALCO</w:t>
            </w:r>
            <w:r w:rsidR="0006258E">
              <w:rPr>
                <w:b/>
                <w:sz w:val="16"/>
              </w:rPr>
              <w:t>L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5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EE5AF" w14:textId="77777777" w:rsidR="009968E3" w:rsidRPr="009968E3" w:rsidRDefault="009968E3" w:rsidP="00815D81">
            <w:pPr>
              <w:pStyle w:val="TableParagraph"/>
              <w:spacing w:line="278" w:lineRule="auto"/>
              <w:ind w:left="109"/>
              <w:rPr>
                <w:sz w:val="16"/>
                <w:lang w:val="it-IT"/>
              </w:rPr>
            </w:pPr>
            <w:r w:rsidRPr="009968E3">
              <w:rPr>
                <w:sz w:val="16"/>
                <w:lang w:val="it-IT"/>
              </w:rPr>
              <w:t>Voce</w:t>
            </w:r>
            <w:r w:rsidRPr="009968E3">
              <w:rPr>
                <w:spacing w:val="-5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presente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solo</w:t>
            </w:r>
            <w:r w:rsidRPr="009968E3">
              <w:rPr>
                <w:spacing w:val="-5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nelle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bollette</w:t>
            </w:r>
            <w:r w:rsidRPr="009968E3">
              <w:rPr>
                <w:spacing w:val="-5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in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cui</w:t>
            </w:r>
            <w:r w:rsidRPr="009968E3">
              <w:rPr>
                <w:spacing w:val="-5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vengono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ricalcolati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importi</w:t>
            </w:r>
            <w:r w:rsidRPr="009968E3">
              <w:rPr>
                <w:spacing w:val="-5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già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pagati</w:t>
            </w:r>
            <w:r w:rsidRPr="009968E3">
              <w:rPr>
                <w:spacing w:val="-5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in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bollette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precedenti,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causa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una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modifica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dei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consumi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o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una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modifica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dei</w:t>
            </w:r>
          </w:p>
          <w:p w14:paraId="340E5C9E" w14:textId="77777777" w:rsidR="009968E3" w:rsidRDefault="009968E3" w:rsidP="00815D81">
            <w:pPr>
              <w:pStyle w:val="TableParagraph"/>
              <w:spacing w:line="193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prezzi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applicati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9968E3" w14:paraId="2335B87F" w14:textId="77777777" w:rsidTr="009968E3">
        <w:trPr>
          <w:trHeight w:val="1327"/>
        </w:trPr>
        <w:tc>
          <w:tcPr>
            <w:tcW w:w="4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DE086" w14:textId="77777777" w:rsidR="009968E3" w:rsidRDefault="009968E3" w:rsidP="00815D81">
            <w:pPr>
              <w:pStyle w:val="TableParagraph"/>
              <w:rPr>
                <w:sz w:val="18"/>
              </w:rPr>
            </w:pPr>
          </w:p>
          <w:p w14:paraId="611B66F2" w14:textId="77777777" w:rsidR="009968E3" w:rsidRDefault="009968E3" w:rsidP="00815D81">
            <w:pPr>
              <w:pStyle w:val="TableParagraph"/>
              <w:rPr>
                <w:sz w:val="18"/>
              </w:rPr>
            </w:pPr>
          </w:p>
          <w:p w14:paraId="73492BE6" w14:textId="77777777" w:rsidR="009968E3" w:rsidRDefault="009968E3" w:rsidP="00815D81">
            <w:pPr>
              <w:pStyle w:val="TableParagraph"/>
              <w:spacing w:before="123"/>
              <w:ind w:left="1738" w:right="17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IMPOSTE</w:t>
            </w:r>
          </w:p>
        </w:tc>
        <w:tc>
          <w:tcPr>
            <w:tcW w:w="5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261C86" w14:textId="77777777" w:rsidR="009968E3" w:rsidRPr="009968E3" w:rsidRDefault="009968E3" w:rsidP="00815D81">
            <w:pPr>
              <w:pStyle w:val="TableParagraph"/>
              <w:spacing w:line="278" w:lineRule="auto"/>
              <w:ind w:left="109" w:right="424"/>
              <w:rPr>
                <w:sz w:val="16"/>
                <w:lang w:val="it-IT"/>
              </w:rPr>
            </w:pPr>
            <w:r w:rsidRPr="009968E3">
              <w:rPr>
                <w:sz w:val="16"/>
                <w:lang w:val="it-IT"/>
              </w:rPr>
              <w:t>Comprende le voci relative all’imposta di consumo accisa e all’imposta sul</w:t>
            </w:r>
            <w:r w:rsidRPr="009968E3">
              <w:rPr>
                <w:spacing w:val="-35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valore</w:t>
            </w:r>
            <w:r w:rsidRPr="009968E3">
              <w:rPr>
                <w:spacing w:val="-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aggiunto (IVA).</w:t>
            </w:r>
          </w:p>
          <w:p w14:paraId="26213831" w14:textId="77777777" w:rsidR="009968E3" w:rsidRPr="009968E3" w:rsidRDefault="009968E3" w:rsidP="00815D81">
            <w:pPr>
              <w:pStyle w:val="TableParagraph"/>
              <w:spacing w:line="271" w:lineRule="auto"/>
              <w:ind w:left="109" w:right="623"/>
              <w:rPr>
                <w:sz w:val="16"/>
                <w:lang w:val="it-IT"/>
              </w:rPr>
            </w:pPr>
            <w:r w:rsidRPr="009968E3">
              <w:rPr>
                <w:sz w:val="16"/>
                <w:lang w:val="it-IT"/>
              </w:rPr>
              <w:t>La bolletta riporta, oltre alla voce sintetica relativa al totale dovuto per</w:t>
            </w:r>
            <w:r w:rsidRPr="009968E3">
              <w:rPr>
                <w:spacing w:val="-3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imposte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e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accisa,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un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riquadro</w:t>
            </w:r>
            <w:r w:rsidRPr="009968E3">
              <w:rPr>
                <w:spacing w:val="-2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</w:t>
            </w:r>
            <w:r w:rsidRPr="009968E3">
              <w:rPr>
                <w:spacing w:val="-2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dettaglio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nel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quale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sono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evidenziate:</w:t>
            </w:r>
          </w:p>
          <w:p w14:paraId="63757EC6" w14:textId="77777777" w:rsidR="009968E3" w:rsidRPr="009968E3" w:rsidRDefault="009968E3" w:rsidP="00815D81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before="3"/>
              <w:rPr>
                <w:sz w:val="16"/>
                <w:lang w:val="it-IT"/>
              </w:rPr>
            </w:pPr>
            <w:r w:rsidRPr="009968E3">
              <w:rPr>
                <w:sz w:val="16"/>
                <w:lang w:val="it-IT"/>
              </w:rPr>
              <w:t>per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l’accisa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l’ammontare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degli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proofErr w:type="spellStart"/>
            <w:r w:rsidRPr="009968E3">
              <w:rPr>
                <w:sz w:val="16"/>
                <w:lang w:val="it-IT"/>
              </w:rPr>
              <w:t>Smc</w:t>
            </w:r>
            <w:proofErr w:type="spellEnd"/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cui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sono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applicate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le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singole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aliquote;</w:t>
            </w:r>
          </w:p>
          <w:p w14:paraId="2D8D5D01" w14:textId="77777777" w:rsidR="009968E3" w:rsidRPr="009968E3" w:rsidRDefault="009968E3" w:rsidP="00815D81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before="31"/>
              <w:rPr>
                <w:sz w:val="16"/>
                <w:lang w:val="it-IT"/>
              </w:rPr>
            </w:pPr>
            <w:r w:rsidRPr="009968E3">
              <w:rPr>
                <w:sz w:val="16"/>
                <w:lang w:val="it-IT"/>
              </w:rPr>
              <w:t>per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l’IVA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la/e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base/i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imponibile/i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e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la/e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aliquota/e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applicata/e.</w:t>
            </w:r>
          </w:p>
        </w:tc>
      </w:tr>
      <w:tr w:rsidR="009968E3" w14:paraId="5A2D2202" w14:textId="77777777" w:rsidTr="009968E3">
        <w:trPr>
          <w:trHeight w:val="883"/>
        </w:trPr>
        <w:tc>
          <w:tcPr>
            <w:tcW w:w="4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F39E67" w14:textId="77777777" w:rsidR="009968E3" w:rsidRPr="009968E3" w:rsidRDefault="009968E3" w:rsidP="00815D81">
            <w:pPr>
              <w:pStyle w:val="TableParagraph"/>
              <w:rPr>
                <w:sz w:val="18"/>
                <w:lang w:val="it-IT"/>
              </w:rPr>
            </w:pPr>
          </w:p>
          <w:p w14:paraId="4310AD16" w14:textId="77777777" w:rsidR="009968E3" w:rsidRDefault="009968E3" w:rsidP="00815D81">
            <w:pPr>
              <w:pStyle w:val="TableParagraph"/>
              <w:spacing w:before="117"/>
              <w:ind w:right="15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BONUS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SOCIALE</w:t>
            </w:r>
          </w:p>
        </w:tc>
        <w:tc>
          <w:tcPr>
            <w:tcW w:w="5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CEC65" w14:textId="77777777" w:rsidR="009968E3" w:rsidRPr="009968E3" w:rsidRDefault="009968E3" w:rsidP="00815D81">
            <w:pPr>
              <w:pStyle w:val="TableParagraph"/>
              <w:spacing w:line="278" w:lineRule="auto"/>
              <w:ind w:left="109" w:right="144"/>
              <w:rPr>
                <w:sz w:val="16"/>
                <w:lang w:val="it-IT"/>
              </w:rPr>
            </w:pPr>
            <w:r w:rsidRPr="009968E3">
              <w:rPr>
                <w:sz w:val="16"/>
                <w:lang w:val="it-IT"/>
              </w:rPr>
              <w:t>Comprende gli importi accreditati ai clienti che hanno richiesto il bonus. È uno</w:t>
            </w:r>
            <w:r w:rsidRPr="009968E3">
              <w:rPr>
                <w:spacing w:val="-35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strumento introdotto dal Governo e reso operativo dall’Autorità, con la</w:t>
            </w:r>
            <w:r w:rsidRPr="009968E3">
              <w:rPr>
                <w:spacing w:val="1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collaborazione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dei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Comuni,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per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garantire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alle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famiglie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in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condizione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disagio</w:t>
            </w:r>
          </w:p>
          <w:p w14:paraId="5D95E2DD" w14:textId="77777777" w:rsidR="009968E3" w:rsidRPr="009968E3" w:rsidRDefault="009968E3" w:rsidP="00815D81">
            <w:pPr>
              <w:pStyle w:val="TableParagraph"/>
              <w:spacing w:line="188" w:lineRule="exact"/>
              <w:ind w:left="109"/>
              <w:rPr>
                <w:sz w:val="16"/>
                <w:lang w:val="it-IT"/>
              </w:rPr>
            </w:pPr>
            <w:r w:rsidRPr="009968E3">
              <w:rPr>
                <w:sz w:val="16"/>
                <w:lang w:val="it-IT"/>
              </w:rPr>
              <w:t>economico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un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risparmio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sulla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spesa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per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la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fornitura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di</w:t>
            </w:r>
            <w:r w:rsidRPr="009968E3">
              <w:rPr>
                <w:spacing w:val="-3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gas</w:t>
            </w:r>
            <w:r w:rsidRPr="009968E3">
              <w:rPr>
                <w:spacing w:val="-4"/>
                <w:sz w:val="16"/>
                <w:lang w:val="it-IT"/>
              </w:rPr>
              <w:t xml:space="preserve"> </w:t>
            </w:r>
            <w:r w:rsidRPr="009968E3">
              <w:rPr>
                <w:sz w:val="16"/>
                <w:lang w:val="it-IT"/>
              </w:rPr>
              <w:t>naturale.</w:t>
            </w:r>
          </w:p>
        </w:tc>
      </w:tr>
    </w:tbl>
    <w:p w14:paraId="7E952307" w14:textId="77777777" w:rsidR="009968E3" w:rsidRPr="009968E3" w:rsidRDefault="009968E3" w:rsidP="009968E3"/>
    <w:sectPr w:rsidR="009968E3" w:rsidRPr="009968E3" w:rsidSect="000971A1">
      <w:headerReference w:type="default" r:id="rId10"/>
      <w:footerReference w:type="default" r:id="rId11"/>
      <w:pgSz w:w="11906" w:h="16838"/>
      <w:pgMar w:top="1417" w:right="1134" w:bottom="1134" w:left="1134" w:header="170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2744" w14:textId="77777777" w:rsidR="002A21E2" w:rsidRDefault="002A21E2" w:rsidP="000971A1">
      <w:r>
        <w:separator/>
      </w:r>
    </w:p>
  </w:endnote>
  <w:endnote w:type="continuationSeparator" w:id="0">
    <w:p w14:paraId="706AB8D0" w14:textId="77777777" w:rsidR="002A21E2" w:rsidRDefault="002A21E2" w:rsidP="0009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9E2E" w14:textId="615BCA51" w:rsidR="000971A1" w:rsidRDefault="000971A1" w:rsidP="000971A1">
    <w:pPr>
      <w:pStyle w:val="Pidipagina"/>
      <w:ind w:left="-1191"/>
    </w:pPr>
    <w:r>
      <w:rPr>
        <w:noProof/>
      </w:rPr>
      <w:drawing>
        <wp:inline distT="0" distB="0" distL="0" distR="0" wp14:anchorId="196D7FDC" wp14:editId="232410FC">
          <wp:extent cx="7635195" cy="1277815"/>
          <wp:effectExtent l="0" t="0" r="0" b="508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6944" cy="1294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7659" w14:textId="77777777" w:rsidR="002A21E2" w:rsidRDefault="002A21E2" w:rsidP="000971A1">
      <w:r>
        <w:separator/>
      </w:r>
    </w:p>
  </w:footnote>
  <w:footnote w:type="continuationSeparator" w:id="0">
    <w:p w14:paraId="7EDF3B33" w14:textId="77777777" w:rsidR="002A21E2" w:rsidRDefault="002A21E2" w:rsidP="00097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D110" w14:textId="3A8E5620" w:rsidR="000971A1" w:rsidRDefault="000971A1">
    <w:pPr>
      <w:pStyle w:val="Intestazione"/>
    </w:pPr>
    <w:r>
      <w:rPr>
        <w:noProof/>
      </w:rPr>
      <w:drawing>
        <wp:inline distT="0" distB="0" distL="0" distR="0" wp14:anchorId="018AED82" wp14:editId="10856B83">
          <wp:extent cx="6120130" cy="1275715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75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7CC6"/>
    <w:multiLevelType w:val="hybridMultilevel"/>
    <w:tmpl w:val="1808529C"/>
    <w:lvl w:ilvl="0" w:tplc="9984DF28">
      <w:numFmt w:val="bullet"/>
      <w:lvlText w:val="-"/>
      <w:lvlJc w:val="left"/>
      <w:pPr>
        <w:ind w:left="194" w:hanging="86"/>
      </w:pPr>
      <w:rPr>
        <w:rFonts w:ascii="Calibri" w:eastAsia="Calibri" w:hAnsi="Calibri" w:cs="Calibri" w:hint="default"/>
        <w:w w:val="99"/>
        <w:sz w:val="16"/>
        <w:szCs w:val="16"/>
        <w:lang w:val="it-IT" w:eastAsia="en-US" w:bidi="ar-SA"/>
      </w:rPr>
    </w:lvl>
    <w:lvl w:ilvl="1" w:tplc="B40CE48C">
      <w:numFmt w:val="bullet"/>
      <w:lvlText w:val="•"/>
      <w:lvlJc w:val="left"/>
      <w:pPr>
        <w:ind w:left="714" w:hanging="86"/>
      </w:pPr>
      <w:rPr>
        <w:rFonts w:hint="default"/>
        <w:lang w:val="it-IT" w:eastAsia="en-US" w:bidi="ar-SA"/>
      </w:rPr>
    </w:lvl>
    <w:lvl w:ilvl="2" w:tplc="8588528A">
      <w:numFmt w:val="bullet"/>
      <w:lvlText w:val="•"/>
      <w:lvlJc w:val="left"/>
      <w:pPr>
        <w:ind w:left="1229" w:hanging="86"/>
      </w:pPr>
      <w:rPr>
        <w:rFonts w:hint="default"/>
        <w:lang w:val="it-IT" w:eastAsia="en-US" w:bidi="ar-SA"/>
      </w:rPr>
    </w:lvl>
    <w:lvl w:ilvl="3" w:tplc="DFF6791A">
      <w:numFmt w:val="bullet"/>
      <w:lvlText w:val="•"/>
      <w:lvlJc w:val="left"/>
      <w:pPr>
        <w:ind w:left="1743" w:hanging="86"/>
      </w:pPr>
      <w:rPr>
        <w:rFonts w:hint="default"/>
        <w:lang w:val="it-IT" w:eastAsia="en-US" w:bidi="ar-SA"/>
      </w:rPr>
    </w:lvl>
    <w:lvl w:ilvl="4" w:tplc="61C65FDA">
      <w:numFmt w:val="bullet"/>
      <w:lvlText w:val="•"/>
      <w:lvlJc w:val="left"/>
      <w:pPr>
        <w:ind w:left="2258" w:hanging="86"/>
      </w:pPr>
      <w:rPr>
        <w:rFonts w:hint="default"/>
        <w:lang w:val="it-IT" w:eastAsia="en-US" w:bidi="ar-SA"/>
      </w:rPr>
    </w:lvl>
    <w:lvl w:ilvl="5" w:tplc="C2C2FE64">
      <w:numFmt w:val="bullet"/>
      <w:lvlText w:val="•"/>
      <w:lvlJc w:val="left"/>
      <w:pPr>
        <w:ind w:left="2773" w:hanging="86"/>
      </w:pPr>
      <w:rPr>
        <w:rFonts w:hint="default"/>
        <w:lang w:val="it-IT" w:eastAsia="en-US" w:bidi="ar-SA"/>
      </w:rPr>
    </w:lvl>
    <w:lvl w:ilvl="6" w:tplc="D8EC9986">
      <w:numFmt w:val="bullet"/>
      <w:lvlText w:val="•"/>
      <w:lvlJc w:val="left"/>
      <w:pPr>
        <w:ind w:left="3287" w:hanging="86"/>
      </w:pPr>
      <w:rPr>
        <w:rFonts w:hint="default"/>
        <w:lang w:val="it-IT" w:eastAsia="en-US" w:bidi="ar-SA"/>
      </w:rPr>
    </w:lvl>
    <w:lvl w:ilvl="7" w:tplc="4BC4105E">
      <w:numFmt w:val="bullet"/>
      <w:lvlText w:val="•"/>
      <w:lvlJc w:val="left"/>
      <w:pPr>
        <w:ind w:left="3802" w:hanging="86"/>
      </w:pPr>
      <w:rPr>
        <w:rFonts w:hint="default"/>
        <w:lang w:val="it-IT" w:eastAsia="en-US" w:bidi="ar-SA"/>
      </w:rPr>
    </w:lvl>
    <w:lvl w:ilvl="8" w:tplc="339A1E92">
      <w:numFmt w:val="bullet"/>
      <w:lvlText w:val="•"/>
      <w:lvlJc w:val="left"/>
      <w:pPr>
        <w:ind w:left="4316" w:hanging="8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A1"/>
    <w:rsid w:val="0006258E"/>
    <w:rsid w:val="000971A1"/>
    <w:rsid w:val="001769E9"/>
    <w:rsid w:val="002A21E2"/>
    <w:rsid w:val="005348C7"/>
    <w:rsid w:val="006D1F80"/>
    <w:rsid w:val="009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B2F54D"/>
  <w15:chartTrackingRefBased/>
  <w15:docId w15:val="{2AF9FD83-CF53-044D-9743-691F3E1C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71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1A1"/>
  </w:style>
  <w:style w:type="paragraph" w:styleId="Pidipagina">
    <w:name w:val="footer"/>
    <w:basedOn w:val="Normale"/>
    <w:link w:val="PidipaginaCarattere"/>
    <w:uiPriority w:val="99"/>
    <w:unhideWhenUsed/>
    <w:rsid w:val="000971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1A1"/>
  </w:style>
  <w:style w:type="table" w:customStyle="1" w:styleId="TableNormal">
    <w:name w:val="Table Normal"/>
    <w:uiPriority w:val="2"/>
    <w:semiHidden/>
    <w:unhideWhenUsed/>
    <w:qFormat/>
    <w:rsid w:val="009968E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968E3"/>
    <w:pPr>
      <w:widowControl w:val="0"/>
      <w:autoSpaceDE w:val="0"/>
      <w:autoSpaceDN w:val="0"/>
    </w:pPr>
    <w:rPr>
      <w:rFonts w:ascii="Calibri" w:eastAsia="Calibri" w:hAnsi="Calibri" w:cs="Calibri"/>
      <w:sz w:val="32"/>
      <w:szCs w:val="32"/>
      <w:u w:val="singl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68E3"/>
    <w:rPr>
      <w:rFonts w:ascii="Calibri" w:eastAsia="Calibri" w:hAnsi="Calibri" w:cs="Calibri"/>
      <w:sz w:val="32"/>
      <w:szCs w:val="32"/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9968E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F7FD36F6FF644486ADD5F0E6DC569D" ma:contentTypeVersion="6" ma:contentTypeDescription="Creare un nuovo documento." ma:contentTypeScope="" ma:versionID="1ac6f9b336f9ec1f58b569d89a4e54ec">
  <xsd:schema xmlns:xsd="http://www.w3.org/2001/XMLSchema" xmlns:xs="http://www.w3.org/2001/XMLSchema" xmlns:p="http://schemas.microsoft.com/office/2006/metadata/properties" xmlns:ns2="089d41c0-7300-4745-80a3-0cd183019de8" targetNamespace="http://schemas.microsoft.com/office/2006/metadata/properties" ma:root="true" ma:fieldsID="d4b3f8f47d6a9ea61c44e6322a5a7ed3" ns2:_="">
    <xsd:import namespace="089d41c0-7300-4745-80a3-0cd183019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41c0-7300-4745-80a3-0cd183019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3CC45-2EBC-4E15-9633-7BA3D4B78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B8FEEB-F1ED-4985-822C-554673EA4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47AAB-D934-4E2F-B33A-F36B087D0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d41c0-7300-4745-80a3-0cd183019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Asprinio</dc:creator>
  <cp:keywords/>
  <dc:description/>
  <cp:lastModifiedBy>Giovanna Bussotti / PLUS</cp:lastModifiedBy>
  <cp:revision>3</cp:revision>
  <dcterms:created xsi:type="dcterms:W3CDTF">2021-07-27T12:15:00Z</dcterms:created>
  <dcterms:modified xsi:type="dcterms:W3CDTF">2021-07-27T14:16:00Z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0x01010089F7FD36F6FF644486ADD5F0E6DC569D</vt:lpwstr>
  </property>
</Properties>
</file>